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2025/08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15.07.2025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KONU: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BAŞKANLIK KARARI</w:t>
      </w:r>
    </w:p>
    <w:p w:rsidR="00000000" w:rsidDel="00000000" w:rsidP="00000000" w:rsidRDefault="00000000" w:rsidRPr="00000000" w14:paraId="00000006">
      <w:pPr>
        <w:widowControl w:val="0"/>
        <w:spacing w:after="240" w:before="24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GEREKÇE: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="276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KARAR: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40" w:before="240" w:line="276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76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                                                                            Eğitim ve Öğretim Politika Kurulu Başkanı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color="e3e3e3" w:space="0" w:sz="0" w:val="none"/>
        <w:left w:color="e3e3e3" w:space="0" w:sz="0" w:val="none"/>
        <w:bottom w:color="e3e3e3" w:space="0" w:sz="0" w:val="none"/>
        <w:right w:color="e3e3e3" w:space="0" w:sz="0" w:val="none"/>
        <w:between w:color="e3e3e3" w:space="0" w:sz="0" w:val="none"/>
      </w:pBdr>
      <w:shd w:fill="ffffff" w:val="clear"/>
      <w:spacing w:after="240" w:before="24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Dağıtım Yerlerine Ulaştırılmak üzere:                                                                                                 </w:t>
      <w:br w:type="textWrapping"/>
      <w:t xml:space="preserve">Gereği:</w:t>
      <w:br w:type="textWrapping"/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Yönetim ve Genel Kurul Üyelerine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Fatih Mahallesi Dik.Sok.No:5 / ÇAN/ÇANAKKALE  /T:+90 (531)  799 76 42- 501 008 15 96- 533 505 58 22                                               </w:t>
      <w:br w:type="textWrapping"/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u w:val="single"/>
          <w:rtl w:val="0"/>
        </w:rPr>
        <w:t xml:space="preserve">www.canok.org.tr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1</wp:posOffset>
          </wp:positionV>
          <wp:extent cx="1057275" cy="1057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  <w:t xml:space="preserve"> Eğitim ve Öğretim Politika Kurulu Başkanlığı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anok.org.t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